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1F74A" w14:textId="77777777" w:rsidR="00D22F9E" w:rsidRDefault="00D22F9E" w:rsidP="00AC1850">
      <w:pPr>
        <w:spacing w:after="0" w:line="240" w:lineRule="auto"/>
        <w:jc w:val="center"/>
        <w:rPr>
          <w:b/>
          <w:bCs/>
          <w:sz w:val="28"/>
          <w:szCs w:val="28"/>
        </w:rPr>
      </w:pPr>
    </w:p>
    <w:p w14:paraId="59C05F29" w14:textId="77777777" w:rsidR="00D22F9E" w:rsidRDefault="00D22F9E" w:rsidP="00AC1850">
      <w:pPr>
        <w:spacing w:after="0" w:line="240" w:lineRule="auto"/>
        <w:jc w:val="center"/>
        <w:rPr>
          <w:b/>
          <w:bCs/>
          <w:sz w:val="28"/>
          <w:szCs w:val="28"/>
        </w:rPr>
      </w:pPr>
    </w:p>
    <w:p w14:paraId="53E742FB" w14:textId="15CD8718" w:rsidR="00AC1850" w:rsidRPr="00AC1850" w:rsidRDefault="00527AAD" w:rsidP="00AC1850">
      <w:pPr>
        <w:spacing w:after="0" w:line="240" w:lineRule="auto"/>
        <w:jc w:val="center"/>
        <w:rPr>
          <w:b/>
          <w:bCs/>
          <w:sz w:val="28"/>
          <w:szCs w:val="28"/>
        </w:rPr>
      </w:pPr>
      <w:r>
        <w:rPr>
          <w:b/>
          <w:bCs/>
          <w:sz w:val="28"/>
          <w:szCs w:val="28"/>
        </w:rPr>
        <w:t>Equine-Assisted Therapy Information</w:t>
      </w:r>
    </w:p>
    <w:p w14:paraId="06A3843F" w14:textId="1CE3A397" w:rsidR="00874DD6" w:rsidRPr="00AC1850" w:rsidRDefault="00874DD6">
      <w:pPr>
        <w:rPr>
          <w:b/>
          <w:bCs/>
        </w:rPr>
      </w:pPr>
      <w:r w:rsidRPr="00AC1850">
        <w:rPr>
          <w:b/>
          <w:bCs/>
        </w:rPr>
        <w:t>What is ‘Equine Therapy’?</w:t>
      </w:r>
    </w:p>
    <w:p w14:paraId="4A15064E" w14:textId="59F24E04" w:rsidR="00874DD6" w:rsidRDefault="00874DD6">
      <w:r>
        <w:t xml:space="preserve">‘Equine </w:t>
      </w:r>
      <w:r w:rsidR="00AC1850">
        <w:t>t</w:t>
      </w:r>
      <w:r>
        <w:t xml:space="preserve">herapy’ is </w:t>
      </w:r>
      <w:r w:rsidR="00527AAD">
        <w:t xml:space="preserve">a </w:t>
      </w:r>
      <w:r w:rsidR="00AC1850">
        <w:t xml:space="preserve">term </w:t>
      </w:r>
      <w:r w:rsidR="00527AAD">
        <w:t xml:space="preserve">actually </w:t>
      </w:r>
      <w:r w:rsidR="00AC1850">
        <w:t xml:space="preserve">that doesn’t do a great job of helping people understand what it is – no wonder people become confused! ‘Equine therapy’ is when a licensed therapist incorporates horses into their therapy sessions. So at The Simpatico Center, ‘equine therapy’ means that we provide occupational therapy services that incorporate horses to support </w:t>
      </w:r>
      <w:r w:rsidR="0073356A">
        <w:t>participants</w:t>
      </w:r>
      <w:r w:rsidR="00AC1850">
        <w:t xml:space="preserve"> in achieving their goals.</w:t>
      </w:r>
      <w:r w:rsidR="00360B26">
        <w:t xml:space="preserve"> </w:t>
      </w:r>
    </w:p>
    <w:p w14:paraId="239FB8A0" w14:textId="78E85AF4" w:rsidR="00874DD6" w:rsidRPr="001F164C" w:rsidRDefault="00874DD6">
      <w:pPr>
        <w:rPr>
          <w:b/>
          <w:bCs/>
        </w:rPr>
      </w:pPr>
      <w:r w:rsidRPr="001F164C">
        <w:rPr>
          <w:b/>
          <w:bCs/>
        </w:rPr>
        <w:t>Why Horses?</w:t>
      </w:r>
    </w:p>
    <w:p w14:paraId="73F1CBC0" w14:textId="2D0E231A" w:rsidR="00874DD6" w:rsidRDefault="00AC1850">
      <w:r>
        <w:t xml:space="preserve">This is another great question! Horses are expensive, and large, and require you to work outdoors. </w:t>
      </w:r>
      <w:r w:rsidR="00C3385A">
        <w:t xml:space="preserve">On the surface, it doesn’t seem very logical, does it? </w:t>
      </w:r>
    </w:p>
    <w:p w14:paraId="205C8325" w14:textId="77777777" w:rsidR="0073356A" w:rsidRDefault="0073356A" w:rsidP="0073356A">
      <w:r>
        <w:t>When horses are incorporated into therapy sessions, sessions move from ‘talking about things’ to ‘doing things’; sessions are experiential in nature, meaning that participants are actively moving and interacting throughout the session practicing skills in-the-moment during their sessions.</w:t>
      </w:r>
    </w:p>
    <w:p w14:paraId="05271C80" w14:textId="6D6C6CF0" w:rsidR="00D97E68" w:rsidRDefault="00D97E68" w:rsidP="0073356A">
      <w:r>
        <w:t>Horses also have some species-specific characteristics that make them especially helpful when engaging in therapy sessions:</w:t>
      </w:r>
    </w:p>
    <w:p w14:paraId="15F1AD12" w14:textId="1F010A32" w:rsidR="00D8194A" w:rsidRDefault="00D97E68" w:rsidP="00527AAD">
      <w:pPr>
        <w:ind w:left="720"/>
      </w:pPr>
      <w:r>
        <w:t>-</w:t>
      </w:r>
      <w:r w:rsidR="00D8194A">
        <w:t xml:space="preserve">Horses are </w:t>
      </w:r>
      <w:proofErr w:type="spellStart"/>
      <w:r w:rsidR="00D8194A">
        <w:t>are</w:t>
      </w:r>
      <w:proofErr w:type="spellEnd"/>
      <w:r w:rsidR="00D8194A">
        <w:t xml:space="preserve"> very sensitive to changes and incongruencies in their environment (or inconsistencies between a participant’s feelings, behavior, and language)</w:t>
      </w:r>
    </w:p>
    <w:p w14:paraId="50D393CE" w14:textId="5D07ADCD" w:rsidR="00D8194A" w:rsidRDefault="00D8194A" w:rsidP="00D8194A">
      <w:pPr>
        <w:ind w:left="720"/>
      </w:pPr>
      <w:r>
        <w:t>-Because horses don’t speak, participants need to be extremely aware of the horse’s movements and gestures in order to ‘read’ their intent and respond appropriately to develop a relationship with them</w:t>
      </w:r>
    </w:p>
    <w:p w14:paraId="1054BCDC" w14:textId="4AFCC1B2" w:rsidR="0073356A" w:rsidRDefault="00D8194A" w:rsidP="00D8194A">
      <w:pPr>
        <w:ind w:left="720"/>
      </w:pPr>
      <w:r>
        <w:t>-Horses allow participants to practice real-life skills without the challenges of language and encourage them to use their entire self in an integrated way (</w:t>
      </w:r>
      <w:r w:rsidR="00D22F9E">
        <w:t xml:space="preserve">providing </w:t>
      </w:r>
      <w:r>
        <w:t>opportunities for embodied e</w:t>
      </w:r>
      <w:r w:rsidR="00D22F9E">
        <w:t>ngagement</w:t>
      </w:r>
      <w:r>
        <w:t>)</w:t>
      </w:r>
    </w:p>
    <w:p w14:paraId="295124A2" w14:textId="66B9EFA4" w:rsidR="00874DD6" w:rsidRPr="00D8194A" w:rsidRDefault="00874DD6">
      <w:pPr>
        <w:rPr>
          <w:b/>
          <w:bCs/>
        </w:rPr>
      </w:pPr>
      <w:r w:rsidRPr="00D8194A">
        <w:rPr>
          <w:b/>
          <w:bCs/>
        </w:rPr>
        <w:t>What Skills Can Be Addressed During Therapy Sessions at The Simpatico Center?</w:t>
      </w:r>
    </w:p>
    <w:p w14:paraId="7F43B504" w14:textId="25362983" w:rsidR="00D8194A" w:rsidRDefault="00D8194A">
      <w:r>
        <w:t xml:space="preserve">Due to the features noted above, horses can be especially helpful during therapy sessions in addressing some of the following skill areas: </w:t>
      </w:r>
    </w:p>
    <w:p w14:paraId="28EA1461" w14:textId="5D4CAF9E" w:rsidR="00FF4FD1" w:rsidRDefault="00FF4FD1">
      <w:r>
        <w:tab/>
        <w:t>-</w:t>
      </w:r>
      <w:r w:rsidR="006053D4">
        <w:t xml:space="preserve">Improving </w:t>
      </w:r>
      <w:r>
        <w:t xml:space="preserve">Problem Solving </w:t>
      </w:r>
      <w:r w:rsidR="006053D4">
        <w:t>Abilities</w:t>
      </w:r>
      <w:r w:rsidR="006053D4">
        <w:tab/>
      </w:r>
      <w:r>
        <w:tab/>
        <w:t>-</w:t>
      </w:r>
      <w:r w:rsidR="00470B0F">
        <w:t>Decreasing Anxiety</w:t>
      </w:r>
      <w:r w:rsidR="003133DD">
        <w:t xml:space="preserve"> and Improving Self-Image</w:t>
      </w:r>
    </w:p>
    <w:p w14:paraId="7525C78B" w14:textId="176AF9FF" w:rsidR="00470B0F" w:rsidRDefault="00470B0F">
      <w:r>
        <w:tab/>
        <w:t>-</w:t>
      </w:r>
      <w:r w:rsidR="006053D4">
        <w:t>Enhancing</w:t>
      </w:r>
      <w:r>
        <w:t xml:space="preserve"> Motivation</w:t>
      </w:r>
      <w:r>
        <w:tab/>
      </w:r>
      <w:r>
        <w:tab/>
      </w:r>
      <w:r>
        <w:tab/>
      </w:r>
      <w:r>
        <w:tab/>
        <w:t>-</w:t>
      </w:r>
      <w:r w:rsidR="006053D4">
        <w:t>Improv</w:t>
      </w:r>
      <w:r>
        <w:t>ing Executive Functioning Skills</w:t>
      </w:r>
    </w:p>
    <w:p w14:paraId="396B7B33" w14:textId="710609BD" w:rsidR="00470B0F" w:rsidRDefault="00470B0F">
      <w:r>
        <w:tab/>
        <w:t>-Improving Emotional/Behavioral Regulation</w:t>
      </w:r>
      <w:r>
        <w:tab/>
        <w:t>-Decreasing Hyperactivity and Reactivity</w:t>
      </w:r>
    </w:p>
    <w:p w14:paraId="12250864" w14:textId="487E865D" w:rsidR="00470B0F" w:rsidRDefault="00470B0F">
      <w:r>
        <w:tab/>
        <w:t>-Improving Confidence and Self-Esteem</w:t>
      </w:r>
      <w:r>
        <w:tab/>
      </w:r>
      <w:r>
        <w:tab/>
        <w:t>-Developing Empathy</w:t>
      </w:r>
    </w:p>
    <w:p w14:paraId="45CDA947" w14:textId="6E76599A" w:rsidR="00470B0F" w:rsidRDefault="00470B0F">
      <w:r>
        <w:tab/>
        <w:t>-Building Trust</w:t>
      </w:r>
      <w:r>
        <w:tab/>
      </w:r>
      <w:r>
        <w:tab/>
      </w:r>
      <w:r>
        <w:tab/>
      </w:r>
      <w:r>
        <w:tab/>
      </w:r>
      <w:r>
        <w:tab/>
        <w:t>-Improving Communication and Social Skills</w:t>
      </w:r>
    </w:p>
    <w:p w14:paraId="4EDC4FF9" w14:textId="132B8C9C" w:rsidR="00874DD6" w:rsidRPr="00470B0F" w:rsidRDefault="00AC1850">
      <w:pPr>
        <w:rPr>
          <w:b/>
          <w:bCs/>
        </w:rPr>
      </w:pPr>
      <w:r w:rsidRPr="00470B0F">
        <w:rPr>
          <w:b/>
          <w:bCs/>
        </w:rPr>
        <w:t>What Types of Individuals May Benefit from Services?</w:t>
      </w:r>
    </w:p>
    <w:p w14:paraId="746719B0" w14:textId="2DE70AAF" w:rsidR="00470B0F" w:rsidRDefault="00470B0F">
      <w:r>
        <w:t>A wide variety of participants can benefit from therapy services incorporating horses. Research has shown that this type of therapy is effective with individuals who have experienced trauma, as well as participants with ADD, ADHD, mental health diagnoses, and Autism.</w:t>
      </w:r>
    </w:p>
    <w:p w14:paraId="3F64D26C" w14:textId="77777777" w:rsidR="006053D4" w:rsidRDefault="006053D4">
      <w:pPr>
        <w:rPr>
          <w:b/>
          <w:bCs/>
        </w:rPr>
      </w:pPr>
    </w:p>
    <w:p w14:paraId="25840454" w14:textId="77777777" w:rsidR="006053D4" w:rsidRDefault="006053D4">
      <w:pPr>
        <w:rPr>
          <w:b/>
          <w:bCs/>
        </w:rPr>
      </w:pPr>
    </w:p>
    <w:p w14:paraId="464C294D" w14:textId="77777777" w:rsidR="00EF26AA" w:rsidRDefault="00EF26AA">
      <w:pPr>
        <w:rPr>
          <w:b/>
          <w:bCs/>
        </w:rPr>
      </w:pPr>
    </w:p>
    <w:p w14:paraId="72616CB1" w14:textId="6765C72E" w:rsidR="00874DD6" w:rsidRPr="00C80537" w:rsidRDefault="00576406" w:rsidP="00C80537">
      <w:pPr>
        <w:spacing w:after="0" w:line="240" w:lineRule="auto"/>
        <w:jc w:val="center"/>
        <w:rPr>
          <w:rFonts w:cstheme="minorHAnsi"/>
          <w:b/>
          <w:bCs/>
        </w:rPr>
      </w:pPr>
      <w:r w:rsidRPr="00C80537">
        <w:rPr>
          <w:rFonts w:cstheme="minorHAnsi"/>
          <w:b/>
          <w:bCs/>
        </w:rPr>
        <w:lastRenderedPageBreak/>
        <w:t xml:space="preserve">Select </w:t>
      </w:r>
      <w:r w:rsidR="006053D4" w:rsidRPr="00C80537">
        <w:rPr>
          <w:rFonts w:cstheme="minorHAnsi"/>
          <w:b/>
          <w:bCs/>
        </w:rPr>
        <w:t>References</w:t>
      </w:r>
    </w:p>
    <w:p w14:paraId="749B1D2C" w14:textId="77777777" w:rsidR="00874DD6" w:rsidRPr="00C80537" w:rsidRDefault="00874DD6" w:rsidP="00C80537">
      <w:pPr>
        <w:spacing w:after="0" w:line="240" w:lineRule="auto"/>
        <w:rPr>
          <w:rFonts w:cstheme="minorHAnsi"/>
        </w:rPr>
      </w:pPr>
    </w:p>
    <w:p w14:paraId="435837E9" w14:textId="77777777" w:rsidR="00102591" w:rsidRPr="00102591" w:rsidRDefault="00102591" w:rsidP="00C80537">
      <w:pPr>
        <w:spacing w:after="0" w:line="240" w:lineRule="auto"/>
        <w:ind w:left="720" w:hanging="720"/>
        <w:rPr>
          <w:rFonts w:cstheme="minorHAnsi"/>
          <w:kern w:val="0"/>
          <w:shd w:val="clear" w:color="auto" w:fill="FCFCFC"/>
          <w14:ligatures w14:val="none"/>
        </w:rPr>
      </w:pPr>
      <w:bookmarkStart w:id="0" w:name="_Hlk99285295"/>
      <w:r w:rsidRPr="00102591">
        <w:rPr>
          <w:rFonts w:cstheme="minorHAnsi"/>
          <w:kern w:val="0"/>
          <w:shd w:val="clear" w:color="auto" w:fill="FCFCFC"/>
          <w14:ligatures w14:val="none"/>
        </w:rPr>
        <w:t xml:space="preserve">Bloch, E., Franklin, A., Kramer, Z, &amp; Pauda, G. (2019). The lived experiences of equine-assisted activities and therapies (EAAT) on veterans with posttraumatic stress disorder (PTSD). </w:t>
      </w:r>
      <w:r w:rsidRPr="00102591">
        <w:rPr>
          <w:rFonts w:cstheme="minorHAnsi"/>
          <w:i/>
          <w:iCs/>
          <w:kern w:val="0"/>
          <w:shd w:val="clear" w:color="auto" w:fill="FCFCFC"/>
          <w14:ligatures w14:val="none"/>
        </w:rPr>
        <w:t>American Journal of Occupational Therapy,</w:t>
      </w:r>
      <w:r w:rsidRPr="00102591">
        <w:rPr>
          <w:rFonts w:cstheme="minorHAnsi"/>
          <w:kern w:val="0"/>
          <w:shd w:val="clear" w:color="auto" w:fill="FCFCFC"/>
          <w14:ligatures w14:val="none"/>
        </w:rPr>
        <w:t xml:space="preserve"> 73. https://doi.org/10.5014/ajot.2019.73S1-PO6028</w:t>
      </w:r>
    </w:p>
    <w:bookmarkEnd w:id="0"/>
    <w:p w14:paraId="06ADC687" w14:textId="77777777" w:rsidR="00703349" w:rsidRPr="00C80537" w:rsidRDefault="006053D4" w:rsidP="00C80537">
      <w:pPr>
        <w:spacing w:after="0" w:line="240" w:lineRule="auto"/>
        <w:rPr>
          <w:rFonts w:cstheme="minorHAnsi"/>
        </w:rPr>
      </w:pPr>
      <w:r w:rsidRPr="00C80537">
        <w:rPr>
          <w:rFonts w:cstheme="minorHAnsi"/>
        </w:rPr>
        <w:t xml:space="preserve">DiMarco, C., Davies, L., Hargett, C., Kimberly, H., Odle, A., Takeno, E., Jelenek, A., Karros, J., Wilson, J., Lishia, D., Scuderi, </w:t>
      </w:r>
    </w:p>
    <w:p w14:paraId="3865F03E" w14:textId="77777777" w:rsidR="00703349" w:rsidRPr="00C80537" w:rsidRDefault="006053D4" w:rsidP="00C80537">
      <w:pPr>
        <w:spacing w:after="0" w:line="240" w:lineRule="auto"/>
        <w:ind w:firstLine="720"/>
        <w:rPr>
          <w:rFonts w:cstheme="minorHAnsi"/>
        </w:rPr>
      </w:pPr>
      <w:r w:rsidRPr="00C80537">
        <w:rPr>
          <w:rFonts w:cstheme="minorHAnsi"/>
        </w:rPr>
        <w:t>A., &amp; Murphy, L. (2015). The effects of an equine</w:t>
      </w:r>
      <w:r w:rsidR="00703349" w:rsidRPr="00C80537">
        <w:rPr>
          <w:rFonts w:cstheme="minorHAnsi"/>
        </w:rPr>
        <w:t xml:space="preserve"> </w:t>
      </w:r>
      <w:r w:rsidRPr="00C80537">
        <w:rPr>
          <w:rFonts w:cstheme="minorHAnsi"/>
        </w:rPr>
        <w:t xml:space="preserve">assisted occupational therapy program on adaptive behaviors in </w:t>
      </w:r>
    </w:p>
    <w:p w14:paraId="5364403A" w14:textId="583314D0" w:rsidR="00703349" w:rsidRPr="00C80537" w:rsidRDefault="006053D4" w:rsidP="00C80537">
      <w:pPr>
        <w:spacing w:after="0" w:line="240" w:lineRule="auto"/>
        <w:ind w:firstLine="720"/>
        <w:rPr>
          <w:rFonts w:cstheme="minorHAnsi"/>
        </w:rPr>
      </w:pPr>
      <w:r w:rsidRPr="00C80537">
        <w:rPr>
          <w:rFonts w:cstheme="minorHAnsi"/>
        </w:rPr>
        <w:t xml:space="preserve">children and youths. </w:t>
      </w:r>
      <w:r w:rsidRPr="00C80537">
        <w:rPr>
          <w:rFonts w:cstheme="minorHAnsi"/>
          <w:i/>
          <w:iCs/>
        </w:rPr>
        <w:t>American Journal of Occupational Therapy,</w:t>
      </w:r>
      <w:r w:rsidRPr="00C80537">
        <w:rPr>
          <w:rFonts w:cstheme="minorHAnsi"/>
        </w:rPr>
        <w:t xml:space="preserve"> 69, 1295-1297. </w:t>
      </w:r>
    </w:p>
    <w:p w14:paraId="62BFAF71" w14:textId="77777777" w:rsidR="00703349" w:rsidRPr="00C80537" w:rsidRDefault="006053D4" w:rsidP="00C80537">
      <w:pPr>
        <w:spacing w:after="0" w:line="240" w:lineRule="auto"/>
        <w:ind w:firstLine="720"/>
        <w:rPr>
          <w:rFonts w:cstheme="minorHAnsi"/>
        </w:rPr>
      </w:pPr>
      <w:r w:rsidRPr="00C80537">
        <w:rPr>
          <w:rFonts w:cstheme="minorHAnsi"/>
        </w:rPr>
        <w:t xml:space="preserve">https://doi.org/10.5014/ajot.2015.69S1-PO1103  </w:t>
      </w:r>
    </w:p>
    <w:p w14:paraId="38F1B18C" w14:textId="77777777" w:rsidR="00703349" w:rsidRPr="00C80537" w:rsidRDefault="006053D4" w:rsidP="00C80537">
      <w:pPr>
        <w:spacing w:after="0" w:line="240" w:lineRule="auto"/>
        <w:rPr>
          <w:rFonts w:cstheme="minorHAnsi"/>
        </w:rPr>
      </w:pPr>
      <w:r w:rsidRPr="00C80537">
        <w:rPr>
          <w:rFonts w:cstheme="minorHAnsi"/>
        </w:rPr>
        <w:t>Gilboa, Y., &amp; Helmer, A. (2020). Self-management intervention for attention and executive functions using equine-</w:t>
      </w:r>
    </w:p>
    <w:p w14:paraId="2E1BBB91" w14:textId="77777777" w:rsidR="00703349" w:rsidRPr="00C80537" w:rsidRDefault="006053D4" w:rsidP="00C80537">
      <w:pPr>
        <w:spacing w:after="0" w:line="240" w:lineRule="auto"/>
        <w:ind w:firstLine="720"/>
        <w:rPr>
          <w:rFonts w:cstheme="minorHAnsi"/>
        </w:rPr>
      </w:pPr>
      <w:r w:rsidRPr="00C80537">
        <w:rPr>
          <w:rFonts w:cstheme="minorHAnsi"/>
        </w:rPr>
        <w:t xml:space="preserve">assisted occupational therapy among children aged 6-14 diagnosed with attention deficit/hyperactivity disorder. </w:t>
      </w:r>
    </w:p>
    <w:p w14:paraId="2D11566F" w14:textId="4D538C5F" w:rsidR="00703349" w:rsidRPr="00C80537" w:rsidRDefault="006053D4" w:rsidP="00C80537">
      <w:pPr>
        <w:spacing w:after="0" w:line="240" w:lineRule="auto"/>
        <w:ind w:firstLine="720"/>
        <w:rPr>
          <w:rFonts w:cstheme="minorHAnsi"/>
        </w:rPr>
      </w:pPr>
      <w:r w:rsidRPr="00C80537">
        <w:rPr>
          <w:rFonts w:cstheme="minorHAnsi"/>
          <w:i/>
          <w:iCs/>
        </w:rPr>
        <w:t>Journal of Alternative and Complementary Medicine</w:t>
      </w:r>
      <w:r w:rsidRPr="00C80537">
        <w:rPr>
          <w:rFonts w:cstheme="minorHAnsi"/>
        </w:rPr>
        <w:t xml:space="preserve">, 26(3), 239-246. https://dio.org/10.1089/acm.2019.0374  </w:t>
      </w:r>
    </w:p>
    <w:p w14:paraId="4B321591" w14:textId="77777777" w:rsidR="00102591" w:rsidRPr="00C80537" w:rsidRDefault="00102591" w:rsidP="00C80537">
      <w:pPr>
        <w:spacing w:after="0" w:line="240" w:lineRule="auto"/>
        <w:rPr>
          <w:rFonts w:cstheme="minorHAnsi"/>
        </w:rPr>
      </w:pPr>
      <w:r w:rsidRPr="00102591">
        <w:rPr>
          <w:rFonts w:cstheme="minorHAnsi"/>
        </w:rPr>
        <w:t xml:space="preserve">Hemingway, A., Carter, S., Callaway, A., Kavanagh, E., &amp; Ellis, S. (2019). An exploration of the mechanism of action of an </w:t>
      </w:r>
    </w:p>
    <w:p w14:paraId="26358B2D" w14:textId="04471F4B" w:rsidR="00102591" w:rsidRPr="00102591" w:rsidRDefault="00102591" w:rsidP="00C80537">
      <w:pPr>
        <w:spacing w:after="0" w:line="240" w:lineRule="auto"/>
        <w:ind w:firstLine="720"/>
        <w:rPr>
          <w:rFonts w:cstheme="minorHAnsi"/>
        </w:rPr>
      </w:pPr>
      <w:r w:rsidRPr="00102591">
        <w:rPr>
          <w:rFonts w:cstheme="minorHAnsi"/>
        </w:rPr>
        <w:t xml:space="preserve">equine-assisted intervention. </w:t>
      </w:r>
      <w:r w:rsidRPr="00102591">
        <w:rPr>
          <w:rFonts w:cstheme="minorHAnsi"/>
          <w:i/>
          <w:iCs/>
        </w:rPr>
        <w:t>Animals,</w:t>
      </w:r>
      <w:r w:rsidRPr="00102591">
        <w:rPr>
          <w:rFonts w:cstheme="minorHAnsi"/>
        </w:rPr>
        <w:t xml:space="preserve"> </w:t>
      </w:r>
      <w:r w:rsidRPr="00102591">
        <w:rPr>
          <w:rFonts w:cstheme="minorHAnsi"/>
          <w:i/>
          <w:iCs/>
        </w:rPr>
        <w:t>9</w:t>
      </w:r>
      <w:r w:rsidRPr="00102591">
        <w:rPr>
          <w:rFonts w:cstheme="minorHAnsi"/>
        </w:rPr>
        <w:t xml:space="preserve">(6), 303. https://doi.org/10.3390/ani9060303 </w:t>
      </w:r>
    </w:p>
    <w:p w14:paraId="54085804" w14:textId="77777777" w:rsidR="00102591" w:rsidRPr="00C80537" w:rsidRDefault="00102591" w:rsidP="00C80537">
      <w:pPr>
        <w:spacing w:after="0" w:line="240" w:lineRule="auto"/>
        <w:rPr>
          <w:rFonts w:cstheme="minorHAnsi"/>
        </w:rPr>
      </w:pPr>
      <w:r w:rsidRPr="00C80537">
        <w:rPr>
          <w:rFonts w:cstheme="minorHAnsi"/>
        </w:rPr>
        <w:t xml:space="preserve">Kearney, B.E. &amp; Lanius, R.A. (2022). The brain-body disconnect: A somatic sensory basis for trauma-related disorders. </w:t>
      </w:r>
    </w:p>
    <w:p w14:paraId="38BBEF3D" w14:textId="7DED609E" w:rsidR="00102591" w:rsidRPr="00C80537" w:rsidRDefault="00102591" w:rsidP="00C80537">
      <w:pPr>
        <w:spacing w:after="0" w:line="240" w:lineRule="auto"/>
        <w:ind w:firstLine="720"/>
        <w:rPr>
          <w:rFonts w:cstheme="minorHAnsi"/>
        </w:rPr>
      </w:pPr>
      <w:r w:rsidRPr="00C80537">
        <w:rPr>
          <w:rFonts w:cstheme="minorHAnsi"/>
          <w:i/>
          <w:iCs/>
        </w:rPr>
        <w:t>Frontiers in Neuroscience,</w:t>
      </w:r>
      <w:r w:rsidRPr="00C80537">
        <w:rPr>
          <w:rFonts w:cstheme="minorHAnsi"/>
        </w:rPr>
        <w:t xml:space="preserve"> 16-1015749. https://doi.org/10.3389/frins.2022.1015749</w:t>
      </w:r>
      <w:r w:rsidRPr="00C80537">
        <w:rPr>
          <w:rFonts w:cstheme="minorHAnsi"/>
        </w:rPr>
        <w:tab/>
      </w:r>
    </w:p>
    <w:p w14:paraId="6652C3FA" w14:textId="7A2A02D7" w:rsidR="00703349" w:rsidRPr="00C80537" w:rsidRDefault="006053D4" w:rsidP="00C80537">
      <w:pPr>
        <w:spacing w:after="0" w:line="240" w:lineRule="auto"/>
        <w:rPr>
          <w:rFonts w:cstheme="minorHAnsi"/>
        </w:rPr>
      </w:pPr>
      <w:r w:rsidRPr="00C80537">
        <w:rPr>
          <w:rFonts w:cstheme="minorHAnsi"/>
        </w:rPr>
        <w:t xml:space="preserve">Malcolm, R., </w:t>
      </w:r>
      <w:proofErr w:type="spellStart"/>
      <w:r w:rsidRPr="00C80537">
        <w:rPr>
          <w:rFonts w:cstheme="minorHAnsi"/>
        </w:rPr>
        <w:t>Ecks</w:t>
      </w:r>
      <w:proofErr w:type="spellEnd"/>
      <w:r w:rsidRPr="00C80537">
        <w:rPr>
          <w:rFonts w:cstheme="minorHAnsi"/>
        </w:rPr>
        <w:t xml:space="preserve">, S., &amp; Pickersgill, M. (2018). ‘It just opens up their world’: Autism, empathy, and the therapeutic effects </w:t>
      </w:r>
    </w:p>
    <w:p w14:paraId="648F756C" w14:textId="29BE0F2D" w:rsidR="00703349" w:rsidRPr="00C80537" w:rsidRDefault="006053D4" w:rsidP="00C80537">
      <w:pPr>
        <w:spacing w:after="0" w:line="240" w:lineRule="auto"/>
        <w:ind w:firstLine="720"/>
        <w:rPr>
          <w:rFonts w:cstheme="minorHAnsi"/>
        </w:rPr>
      </w:pPr>
      <w:r w:rsidRPr="00C80537">
        <w:rPr>
          <w:rFonts w:cstheme="minorHAnsi"/>
        </w:rPr>
        <w:t xml:space="preserve">of equine interactions. </w:t>
      </w:r>
      <w:r w:rsidRPr="00C80537">
        <w:rPr>
          <w:rFonts w:cstheme="minorHAnsi"/>
          <w:i/>
          <w:iCs/>
        </w:rPr>
        <w:t>Anthropology &amp; Medicine,</w:t>
      </w:r>
      <w:r w:rsidRPr="00C80537">
        <w:rPr>
          <w:rFonts w:cstheme="minorHAnsi"/>
        </w:rPr>
        <w:t xml:space="preserve"> 25(2), 220- 234. </w:t>
      </w:r>
      <w:r w:rsidR="00703349" w:rsidRPr="00C80537">
        <w:rPr>
          <w:rFonts w:cstheme="minorHAnsi"/>
        </w:rPr>
        <w:t>https://doi-org.proxy-</w:t>
      </w:r>
    </w:p>
    <w:p w14:paraId="372C14B7" w14:textId="77777777" w:rsidR="00703349" w:rsidRPr="00C80537" w:rsidRDefault="006053D4" w:rsidP="00C80537">
      <w:pPr>
        <w:spacing w:after="0" w:line="240" w:lineRule="auto"/>
        <w:ind w:firstLine="720"/>
        <w:rPr>
          <w:rFonts w:cstheme="minorHAnsi"/>
        </w:rPr>
      </w:pPr>
      <w:r w:rsidRPr="00C80537">
        <w:rPr>
          <w:rFonts w:cstheme="minorHAnsi"/>
        </w:rPr>
        <w:t xml:space="preserve">etown.klnpa.org/10.1080/1364870.2017.1291115  </w:t>
      </w:r>
    </w:p>
    <w:p w14:paraId="07572890" w14:textId="77777777" w:rsidR="00102591" w:rsidRPr="00C80537" w:rsidRDefault="00102591" w:rsidP="00C80537">
      <w:pPr>
        <w:spacing w:after="0" w:line="240" w:lineRule="auto"/>
        <w:rPr>
          <w:rFonts w:cstheme="minorHAnsi"/>
          <w:i/>
          <w:iCs/>
        </w:rPr>
      </w:pPr>
      <w:r w:rsidRPr="00C80537">
        <w:rPr>
          <w:rFonts w:cstheme="minorHAnsi"/>
        </w:rPr>
        <w:t xml:space="preserve">Mason, J. &amp; </w:t>
      </w:r>
      <w:proofErr w:type="spellStart"/>
      <w:r w:rsidRPr="00C80537">
        <w:rPr>
          <w:rFonts w:cstheme="minorHAnsi"/>
        </w:rPr>
        <w:t>Stagnitti</w:t>
      </w:r>
      <w:proofErr w:type="spellEnd"/>
      <w:r w:rsidRPr="00C80537">
        <w:rPr>
          <w:rFonts w:cstheme="minorHAnsi"/>
        </w:rPr>
        <w:t xml:space="preserve">, I. (2023). Occupational therapists’ practice with complex trauma: A profile. </w:t>
      </w:r>
      <w:r w:rsidRPr="00C80537">
        <w:rPr>
          <w:rFonts w:cstheme="minorHAnsi"/>
          <w:i/>
          <w:iCs/>
        </w:rPr>
        <w:t xml:space="preserve">Australian Journal of </w:t>
      </w:r>
    </w:p>
    <w:p w14:paraId="481153E6" w14:textId="3735003E" w:rsidR="00102591" w:rsidRPr="00C80537" w:rsidRDefault="00102591" w:rsidP="00C80537">
      <w:pPr>
        <w:spacing w:after="0" w:line="240" w:lineRule="auto"/>
        <w:ind w:firstLine="720"/>
        <w:rPr>
          <w:rFonts w:cstheme="minorHAnsi"/>
        </w:rPr>
      </w:pPr>
      <w:r w:rsidRPr="00C80537">
        <w:rPr>
          <w:rFonts w:cstheme="minorHAnsi"/>
          <w:i/>
          <w:iCs/>
        </w:rPr>
        <w:t>Occupational Therapy,</w:t>
      </w:r>
      <w:r w:rsidRPr="00C80537">
        <w:rPr>
          <w:rFonts w:cstheme="minorHAnsi"/>
        </w:rPr>
        <w:t xml:space="preserve"> 70(2), 190-201. https://doi.org/10.1111/1440-1630.12846</w:t>
      </w:r>
    </w:p>
    <w:p w14:paraId="59A9135E" w14:textId="77777777" w:rsidR="006071D0" w:rsidRPr="00C80537" w:rsidRDefault="006071D0" w:rsidP="00C80537">
      <w:pPr>
        <w:spacing w:after="0" w:line="240" w:lineRule="auto"/>
        <w:rPr>
          <w:rFonts w:cstheme="minorHAnsi"/>
          <w:i/>
          <w:iCs/>
        </w:rPr>
      </w:pPr>
      <w:r w:rsidRPr="00C80537">
        <w:rPr>
          <w:rFonts w:cstheme="minorHAnsi"/>
        </w:rPr>
        <w:t xml:space="preserve">Mazzo, G. &amp; Bendixen, R. (2023). Community-based interventions for childhood trauma: A scoping review. </w:t>
      </w:r>
      <w:r w:rsidRPr="00C80537">
        <w:rPr>
          <w:rFonts w:cstheme="minorHAnsi"/>
          <w:i/>
          <w:iCs/>
        </w:rPr>
        <w:t xml:space="preserve">OTJR: </w:t>
      </w:r>
    </w:p>
    <w:p w14:paraId="0127CB76" w14:textId="1DEA51D5" w:rsidR="006071D0" w:rsidRPr="00C80537" w:rsidRDefault="006071D0" w:rsidP="00C80537">
      <w:pPr>
        <w:spacing w:after="0" w:line="240" w:lineRule="auto"/>
        <w:ind w:firstLine="720"/>
        <w:rPr>
          <w:rFonts w:cstheme="minorHAnsi"/>
        </w:rPr>
      </w:pPr>
      <w:r w:rsidRPr="00C80537">
        <w:rPr>
          <w:rFonts w:cstheme="minorHAnsi"/>
          <w:i/>
          <w:iCs/>
        </w:rPr>
        <w:t>Occupational Therapy Journal of Research,</w:t>
      </w:r>
      <w:r w:rsidRPr="00C80537">
        <w:rPr>
          <w:rFonts w:cstheme="minorHAnsi"/>
        </w:rPr>
        <w:t xml:space="preserve"> 43(1), 14-22. https://doi.org/10.1177/15394492221091718</w:t>
      </w:r>
    </w:p>
    <w:p w14:paraId="33AE9D1F" w14:textId="77777777" w:rsidR="00703349" w:rsidRPr="00C80537" w:rsidRDefault="006053D4" w:rsidP="00C80537">
      <w:pPr>
        <w:spacing w:after="0" w:line="240" w:lineRule="auto"/>
        <w:rPr>
          <w:rFonts w:cstheme="minorHAnsi"/>
        </w:rPr>
      </w:pPr>
      <w:r w:rsidRPr="00C80537">
        <w:rPr>
          <w:rFonts w:cstheme="minorHAnsi"/>
        </w:rPr>
        <w:t xml:space="preserve">McKissock, H. B., Bowen, A., Dawson, S., Eldridge, L., McIntire, J., Stanojevic, C., Tamas, D., &amp; McCormick, B. P. (2022). </w:t>
      </w:r>
    </w:p>
    <w:p w14:paraId="2D250313" w14:textId="77777777" w:rsidR="00576406" w:rsidRPr="00C80537" w:rsidRDefault="006053D4" w:rsidP="00C80537">
      <w:pPr>
        <w:spacing w:after="0" w:line="240" w:lineRule="auto"/>
        <w:ind w:firstLine="720"/>
        <w:rPr>
          <w:rFonts w:cstheme="minorHAnsi"/>
          <w:i/>
          <w:iCs/>
        </w:rPr>
      </w:pPr>
      <w:r w:rsidRPr="00C80537">
        <w:rPr>
          <w:rFonts w:cstheme="minorHAnsi"/>
        </w:rPr>
        <w:t xml:space="preserve">Manualized equine-assisted therapy protocol for clients with autism spectrum disorder. </w:t>
      </w:r>
      <w:r w:rsidRPr="00C80537">
        <w:rPr>
          <w:rFonts w:cstheme="minorHAnsi"/>
          <w:i/>
          <w:iCs/>
        </w:rPr>
        <w:t xml:space="preserve">Therapeutic Recreation </w:t>
      </w:r>
    </w:p>
    <w:p w14:paraId="198E33BD" w14:textId="44CC0400" w:rsidR="00703349" w:rsidRPr="00C80537" w:rsidRDefault="006053D4" w:rsidP="00C80537">
      <w:pPr>
        <w:spacing w:after="0" w:line="240" w:lineRule="auto"/>
        <w:ind w:firstLine="720"/>
        <w:rPr>
          <w:rFonts w:cstheme="minorHAnsi"/>
        </w:rPr>
      </w:pPr>
      <w:r w:rsidRPr="00C80537">
        <w:rPr>
          <w:rFonts w:cstheme="minorHAnsi"/>
          <w:i/>
          <w:iCs/>
        </w:rPr>
        <w:t>Journal,</w:t>
      </w:r>
      <w:r w:rsidRPr="00C80537">
        <w:rPr>
          <w:rFonts w:cstheme="minorHAnsi"/>
        </w:rPr>
        <w:t xml:space="preserve"> 56(1), 39-54. https://doi.org/10.18666/TRJ-2022-V56-I1-10862  </w:t>
      </w:r>
    </w:p>
    <w:p w14:paraId="09A0DB09" w14:textId="77777777" w:rsidR="00703349" w:rsidRPr="00C80537" w:rsidRDefault="006053D4" w:rsidP="00C80537">
      <w:pPr>
        <w:spacing w:after="0" w:line="240" w:lineRule="auto"/>
        <w:rPr>
          <w:rFonts w:cstheme="minorHAnsi"/>
        </w:rPr>
      </w:pPr>
      <w:r w:rsidRPr="00C80537">
        <w:rPr>
          <w:rFonts w:cstheme="minorHAnsi"/>
        </w:rPr>
        <w:t xml:space="preserve">Peters, B. C., Wood, W., Hepburn, S., &amp; Moody, E. J. (2022). Preliminary efficacy of occupation therapy in an equine </w:t>
      </w:r>
    </w:p>
    <w:p w14:paraId="3B9F1934" w14:textId="77777777" w:rsidR="00703349" w:rsidRPr="00C80537" w:rsidRDefault="006053D4" w:rsidP="00C80537">
      <w:pPr>
        <w:spacing w:after="0" w:line="240" w:lineRule="auto"/>
        <w:ind w:firstLine="720"/>
        <w:rPr>
          <w:rFonts w:cstheme="minorHAnsi"/>
        </w:rPr>
      </w:pPr>
      <w:r w:rsidRPr="00C80537">
        <w:rPr>
          <w:rFonts w:cstheme="minorHAnsi"/>
        </w:rPr>
        <w:t xml:space="preserve">environment for youth with autism spectrum disorder. </w:t>
      </w:r>
      <w:r w:rsidRPr="00C80537">
        <w:rPr>
          <w:rFonts w:cstheme="minorHAnsi"/>
          <w:i/>
          <w:iCs/>
        </w:rPr>
        <w:t>Journal of Autism and Developmental Disorders,</w:t>
      </w:r>
      <w:r w:rsidRPr="00C80537">
        <w:rPr>
          <w:rFonts w:cstheme="minorHAnsi"/>
        </w:rPr>
        <w:t xml:space="preserve"> 52(9), </w:t>
      </w:r>
    </w:p>
    <w:p w14:paraId="7014F8F2" w14:textId="77777777" w:rsidR="00703349" w:rsidRPr="00C80537" w:rsidRDefault="006053D4" w:rsidP="00C80537">
      <w:pPr>
        <w:spacing w:after="0" w:line="240" w:lineRule="auto"/>
        <w:ind w:firstLine="720"/>
        <w:rPr>
          <w:rFonts w:cstheme="minorHAnsi"/>
        </w:rPr>
      </w:pPr>
      <w:r w:rsidRPr="00C80537">
        <w:rPr>
          <w:rFonts w:cstheme="minorHAnsi"/>
        </w:rPr>
        <w:t xml:space="preserve">4114-4128. https://dio.org/10.1007/s10803021-05278-0  </w:t>
      </w:r>
    </w:p>
    <w:p w14:paraId="1E925345" w14:textId="77777777" w:rsidR="00C80537" w:rsidRDefault="00C80537" w:rsidP="00C80537">
      <w:pPr>
        <w:spacing w:after="0" w:line="240" w:lineRule="auto"/>
        <w:rPr>
          <w:rFonts w:cstheme="minorHAnsi"/>
        </w:rPr>
      </w:pPr>
      <w:r w:rsidRPr="00C80537">
        <w:rPr>
          <w:rFonts w:cstheme="minorHAnsi"/>
        </w:rPr>
        <w:t>Pugh, H.K.</w:t>
      </w:r>
      <w:r w:rsidRPr="00C80537">
        <w:rPr>
          <w:rFonts w:cstheme="minorHAnsi"/>
          <w:b/>
          <w:bCs/>
        </w:rPr>
        <w:t xml:space="preserve"> </w:t>
      </w:r>
      <w:r w:rsidRPr="00C80537">
        <w:rPr>
          <w:rFonts w:cstheme="minorHAnsi"/>
        </w:rPr>
        <w:t xml:space="preserve">&amp; Heatwole Shank, K. Theoretical and Methodological Alignment Through Multi-Modal Research Designs: </w:t>
      </w:r>
    </w:p>
    <w:p w14:paraId="2DC52EE8" w14:textId="6E912FE4" w:rsidR="00C80537" w:rsidRPr="00C80537" w:rsidRDefault="00C80537" w:rsidP="00C80537">
      <w:pPr>
        <w:spacing w:after="0" w:line="240" w:lineRule="auto"/>
        <w:ind w:left="720"/>
        <w:rPr>
          <w:rFonts w:cstheme="minorHAnsi"/>
        </w:rPr>
      </w:pPr>
      <w:r w:rsidRPr="00C80537">
        <w:rPr>
          <w:rFonts w:cstheme="minorHAnsi"/>
        </w:rPr>
        <w:t xml:space="preserve">Advancing the Transactional Perspective of Occupation. </w:t>
      </w:r>
      <w:r w:rsidRPr="00C80537">
        <w:rPr>
          <w:rFonts w:cstheme="minorHAnsi"/>
          <w:i/>
          <w:iCs/>
        </w:rPr>
        <w:t>Journal of Occupational Science.</w:t>
      </w:r>
      <w:r w:rsidRPr="00C80537">
        <w:rPr>
          <w:rFonts w:cstheme="minorHAnsi"/>
        </w:rPr>
        <w:t xml:space="preserve"> https://doi.org/10.1080/14427591.2023.2213697</w:t>
      </w:r>
    </w:p>
    <w:p w14:paraId="00A54789" w14:textId="54271980" w:rsidR="00C80537" w:rsidRPr="00C80537" w:rsidRDefault="00C80537" w:rsidP="00C80537">
      <w:pPr>
        <w:spacing w:after="0" w:line="240" w:lineRule="auto"/>
        <w:rPr>
          <w:rFonts w:cstheme="minorHAnsi"/>
        </w:rPr>
      </w:pPr>
      <w:r w:rsidRPr="00C80537">
        <w:rPr>
          <w:rFonts w:cstheme="minorHAnsi"/>
        </w:rPr>
        <w:t>Pugh, H.K.</w:t>
      </w:r>
      <w:r w:rsidRPr="00C80537">
        <w:rPr>
          <w:rFonts w:cstheme="minorHAnsi"/>
          <w:b/>
          <w:bCs/>
        </w:rPr>
        <w:t xml:space="preserve"> </w:t>
      </w:r>
      <w:r w:rsidRPr="00C80537">
        <w:rPr>
          <w:rFonts w:cstheme="minorHAnsi"/>
        </w:rPr>
        <w:t>&amp; Heatwole Shank, K. (</w:t>
      </w:r>
      <w:r w:rsidRPr="00C80537">
        <w:rPr>
          <w:rFonts w:cstheme="minorHAnsi"/>
          <w:i/>
          <w:iCs/>
        </w:rPr>
        <w:t>In Press</w:t>
      </w:r>
      <w:r w:rsidRPr="00C80537">
        <w:rPr>
          <w:rFonts w:cstheme="minorHAnsi"/>
        </w:rPr>
        <w:t>). Multi-species occupation involving equines: An action-</w:t>
      </w:r>
    </w:p>
    <w:p w14:paraId="2298819B" w14:textId="319C3C7E" w:rsidR="00C80537" w:rsidRPr="00C80537" w:rsidRDefault="00C80537" w:rsidP="00C80537">
      <w:pPr>
        <w:spacing w:after="0" w:line="240" w:lineRule="auto"/>
        <w:ind w:firstLine="720"/>
        <w:rPr>
          <w:rFonts w:cstheme="minorHAnsi"/>
          <w:i/>
          <w:iCs/>
        </w:rPr>
      </w:pPr>
      <w:r w:rsidRPr="00C80537">
        <w:rPr>
          <w:rFonts w:cstheme="minorHAnsi"/>
        </w:rPr>
        <w:t>oriented inquiry to inform occupational therapy practitioners.</w:t>
      </w:r>
      <w:r w:rsidRPr="00C80537">
        <w:rPr>
          <w:rFonts w:cstheme="minorHAnsi"/>
          <w:i/>
          <w:iCs/>
        </w:rPr>
        <w:t xml:space="preserve"> OTJR: Occupational Therapy Journal of Research.</w:t>
      </w:r>
      <w:r w:rsidRPr="00C80537">
        <w:rPr>
          <w:rFonts w:cstheme="minorHAnsi"/>
        </w:rPr>
        <w:t xml:space="preserve"> </w:t>
      </w:r>
    </w:p>
    <w:p w14:paraId="5F369C3A" w14:textId="75A40D39" w:rsidR="00C80537" w:rsidRPr="00C80537" w:rsidRDefault="00C80537" w:rsidP="00C80537">
      <w:pPr>
        <w:shd w:val="clear" w:color="auto" w:fill="FFFFFF"/>
        <w:tabs>
          <w:tab w:val="left" w:pos="810"/>
        </w:tabs>
        <w:spacing w:after="0" w:line="240" w:lineRule="auto"/>
        <w:rPr>
          <w:rFonts w:cstheme="minorHAnsi"/>
          <w:color w:val="222222"/>
        </w:rPr>
      </w:pPr>
      <w:r w:rsidRPr="00C80537">
        <w:rPr>
          <w:rFonts w:cstheme="minorHAnsi"/>
          <w:shd w:val="clear" w:color="auto" w:fill="FFFFFF"/>
        </w:rPr>
        <w:t xml:space="preserve">Pugh, H. K. (2022). </w:t>
      </w:r>
      <w:r w:rsidRPr="00C80537">
        <w:rPr>
          <w:rFonts w:cstheme="minorHAnsi"/>
          <w:color w:val="222222"/>
        </w:rPr>
        <w:t xml:space="preserve">Employing an Action-Orientation to Expand our Understanding of Equine  </w:t>
      </w:r>
    </w:p>
    <w:p w14:paraId="14849400" w14:textId="3A8C33A0" w:rsidR="00C80537" w:rsidRPr="00C80537" w:rsidRDefault="00C80537" w:rsidP="00C80537">
      <w:pPr>
        <w:spacing w:after="0" w:line="240" w:lineRule="auto"/>
        <w:ind w:left="720"/>
        <w:rPr>
          <w:rFonts w:cstheme="minorHAnsi"/>
          <w:shd w:val="clear" w:color="auto" w:fill="FFFFFF"/>
        </w:rPr>
      </w:pPr>
      <w:r w:rsidRPr="00C80537">
        <w:rPr>
          <w:rFonts w:cstheme="minorHAnsi"/>
          <w:color w:val="222222"/>
        </w:rPr>
        <w:t>Human Occupations.</w:t>
      </w:r>
      <w:r w:rsidRPr="00C80537">
        <w:rPr>
          <w:rFonts w:cstheme="minorHAnsi"/>
          <w:i/>
          <w:iCs/>
          <w:shd w:val="clear" w:color="auto" w:fill="FFFFFF"/>
        </w:rPr>
        <w:t xml:space="preserve"> Journal of Occupational Science,</w:t>
      </w:r>
      <w:r w:rsidRPr="00C80537">
        <w:rPr>
          <w:rFonts w:cstheme="minorHAnsi"/>
          <w:shd w:val="clear" w:color="auto" w:fill="FFFFFF"/>
        </w:rPr>
        <w:t> 29:</w:t>
      </w:r>
      <w:r>
        <w:rPr>
          <w:rFonts w:cstheme="minorHAnsi"/>
          <w:shd w:val="clear" w:color="auto" w:fill="FFFFFF"/>
        </w:rPr>
        <w:t xml:space="preserve"> </w:t>
      </w:r>
      <w:r w:rsidRPr="00C80537">
        <w:rPr>
          <w:rFonts w:cstheme="minorHAnsi"/>
          <w:shd w:val="clear" w:color="auto" w:fill="FFFFFF"/>
        </w:rPr>
        <w:t>sup1, S1S116, https://doi.org/</w:t>
      </w:r>
      <w:hyperlink r:id="rId4" w:history="1">
        <w:r w:rsidRPr="00C80537">
          <w:rPr>
            <w:rFonts w:cstheme="minorHAnsi"/>
            <w:shd w:val="clear" w:color="auto" w:fill="FFFFFF"/>
          </w:rPr>
          <w:t>10.1080/14427591.2022.2111001</w:t>
        </w:r>
      </w:hyperlink>
    </w:p>
    <w:p w14:paraId="72CBC57D" w14:textId="77777777" w:rsidR="00C80537" w:rsidRDefault="00C80537" w:rsidP="00C80537">
      <w:pPr>
        <w:tabs>
          <w:tab w:val="left" w:pos="810"/>
        </w:tabs>
        <w:spacing w:after="0" w:line="240" w:lineRule="auto"/>
        <w:rPr>
          <w:rFonts w:cstheme="minorHAnsi"/>
          <w:i/>
          <w:iCs/>
        </w:rPr>
      </w:pPr>
      <w:r w:rsidRPr="00C80537">
        <w:rPr>
          <w:rFonts w:cstheme="minorHAnsi"/>
          <w:bCs/>
        </w:rPr>
        <w:t>Pugh, H.K.</w:t>
      </w:r>
      <w:r w:rsidRPr="00C80537">
        <w:rPr>
          <w:rFonts w:cstheme="minorHAnsi"/>
        </w:rPr>
        <w:t xml:space="preserve"> (2016, October). </w:t>
      </w:r>
      <w:r w:rsidRPr="00C80537">
        <w:rPr>
          <w:rFonts w:cstheme="minorHAnsi"/>
          <w:iCs/>
        </w:rPr>
        <w:t>Pairing Strengths for success: Collaborating with external researchers.</w:t>
      </w:r>
      <w:r w:rsidRPr="00C80537">
        <w:rPr>
          <w:rFonts w:cstheme="minorHAnsi"/>
        </w:rPr>
        <w:t xml:space="preserve"> </w:t>
      </w:r>
      <w:r w:rsidRPr="00C80537">
        <w:rPr>
          <w:rFonts w:cstheme="minorHAnsi"/>
          <w:i/>
          <w:iCs/>
        </w:rPr>
        <w:t xml:space="preserve">Professional </w:t>
      </w:r>
    </w:p>
    <w:p w14:paraId="68E3D290" w14:textId="0E645276" w:rsidR="00C80537" w:rsidRPr="00C80537" w:rsidRDefault="00C80537" w:rsidP="00C80537">
      <w:pPr>
        <w:tabs>
          <w:tab w:val="left" w:pos="810"/>
        </w:tabs>
        <w:spacing w:after="0" w:line="240" w:lineRule="auto"/>
        <w:rPr>
          <w:rFonts w:cstheme="minorHAnsi"/>
          <w:iCs/>
        </w:rPr>
      </w:pPr>
      <w:r>
        <w:rPr>
          <w:rFonts w:cstheme="minorHAnsi"/>
          <w:i/>
          <w:iCs/>
        </w:rPr>
        <w:tab/>
      </w:r>
      <w:r w:rsidRPr="00C80537">
        <w:rPr>
          <w:rFonts w:cstheme="minorHAnsi"/>
          <w:i/>
          <w:iCs/>
        </w:rPr>
        <w:t>association for therapeutic horsemanship international (PATH Int’l) Strides.</w:t>
      </w:r>
    </w:p>
    <w:p w14:paraId="4D19FC2B" w14:textId="4E77E6F3" w:rsidR="00703349" w:rsidRPr="00C80537" w:rsidRDefault="006053D4" w:rsidP="00C80537">
      <w:pPr>
        <w:spacing w:after="0" w:line="240" w:lineRule="auto"/>
        <w:rPr>
          <w:rFonts w:cstheme="minorHAnsi"/>
          <w:i/>
          <w:iCs/>
        </w:rPr>
      </w:pPr>
      <w:r w:rsidRPr="00C80537">
        <w:rPr>
          <w:rFonts w:cstheme="minorHAnsi"/>
        </w:rPr>
        <w:t xml:space="preserve">Roux, C. (2020). Horse riding: Its influences on sensory processing and relevance to occupational therapy. </w:t>
      </w:r>
      <w:r w:rsidRPr="00C80537">
        <w:rPr>
          <w:rFonts w:cstheme="minorHAnsi"/>
          <w:i/>
          <w:iCs/>
        </w:rPr>
        <w:t xml:space="preserve">New Zealand </w:t>
      </w:r>
    </w:p>
    <w:p w14:paraId="704F0E8B" w14:textId="2FA55B91" w:rsidR="00703349" w:rsidRPr="00C80537" w:rsidRDefault="006053D4" w:rsidP="00C80537">
      <w:pPr>
        <w:spacing w:after="0" w:line="240" w:lineRule="auto"/>
        <w:ind w:left="720"/>
        <w:rPr>
          <w:rFonts w:cstheme="minorHAnsi"/>
        </w:rPr>
      </w:pPr>
      <w:r w:rsidRPr="00C80537">
        <w:rPr>
          <w:rFonts w:cstheme="minorHAnsi"/>
          <w:i/>
          <w:iCs/>
        </w:rPr>
        <w:t>Journal of Occupational Therapy,</w:t>
      </w:r>
      <w:r w:rsidRPr="00C80537">
        <w:rPr>
          <w:rFonts w:cstheme="minorHAnsi"/>
        </w:rPr>
        <w:t xml:space="preserve"> 67(3), 9-14.</w:t>
      </w:r>
      <w:r w:rsidR="00576406" w:rsidRPr="00C80537">
        <w:rPr>
          <w:rFonts w:cstheme="minorHAnsi"/>
        </w:rPr>
        <w:t xml:space="preserve"> </w:t>
      </w:r>
    </w:p>
    <w:p w14:paraId="20233069" w14:textId="77777777" w:rsidR="00C80537" w:rsidRPr="00C80537" w:rsidRDefault="00102591" w:rsidP="00C80537">
      <w:pPr>
        <w:spacing w:after="0" w:line="240" w:lineRule="auto"/>
        <w:textAlignment w:val="baseline"/>
        <w:rPr>
          <w:rFonts w:eastAsia="Times New Roman" w:cstheme="minorHAnsi"/>
          <w:kern w:val="0"/>
          <w:bdr w:val="none" w:sz="0" w:space="0" w:color="auto" w:frame="1"/>
          <w:shd w:val="clear" w:color="auto" w:fill="FFFFFF"/>
          <w14:ligatures w14:val="none"/>
        </w:rPr>
      </w:pPr>
      <w:bookmarkStart w:id="1" w:name="_Hlk99282110"/>
      <w:r w:rsidRPr="00102591">
        <w:rPr>
          <w:rFonts w:eastAsia="Times New Roman" w:cstheme="minorHAnsi"/>
          <w:kern w:val="0"/>
          <w:bdr w:val="none" w:sz="0" w:space="0" w:color="auto" w:frame="1"/>
          <w:shd w:val="clear" w:color="auto" w:fill="FFFFFF"/>
          <w14:ligatures w14:val="none"/>
        </w:rPr>
        <w:t xml:space="preserve">Scopa, C., </w:t>
      </w:r>
      <w:proofErr w:type="spellStart"/>
      <w:r w:rsidRPr="00102591">
        <w:rPr>
          <w:rFonts w:eastAsia="Times New Roman" w:cstheme="minorHAnsi"/>
          <w:kern w:val="0"/>
          <w:bdr w:val="none" w:sz="0" w:space="0" w:color="auto" w:frame="1"/>
          <w:shd w:val="clear" w:color="auto" w:fill="FFFFFF"/>
          <w14:ligatures w14:val="none"/>
        </w:rPr>
        <w:t>Contalbrigo</w:t>
      </w:r>
      <w:proofErr w:type="spellEnd"/>
      <w:r w:rsidRPr="00102591">
        <w:rPr>
          <w:rFonts w:eastAsia="Times New Roman" w:cstheme="minorHAnsi"/>
          <w:kern w:val="0"/>
          <w:bdr w:val="none" w:sz="0" w:space="0" w:color="auto" w:frame="1"/>
          <w:shd w:val="clear" w:color="auto" w:fill="FFFFFF"/>
          <w14:ligatures w14:val="none"/>
        </w:rPr>
        <w:t xml:space="preserve">, L., Greco, A., Lanata, A., Scilingo, E., &amp; </w:t>
      </w:r>
      <w:proofErr w:type="spellStart"/>
      <w:r w:rsidRPr="00102591">
        <w:rPr>
          <w:rFonts w:eastAsia="Times New Roman" w:cstheme="minorHAnsi"/>
          <w:kern w:val="0"/>
          <w:bdr w:val="none" w:sz="0" w:space="0" w:color="auto" w:frame="1"/>
          <w:shd w:val="clear" w:color="auto" w:fill="FFFFFF"/>
          <w14:ligatures w14:val="none"/>
        </w:rPr>
        <w:t>Baragli</w:t>
      </w:r>
      <w:proofErr w:type="spellEnd"/>
      <w:r w:rsidRPr="00102591">
        <w:rPr>
          <w:rFonts w:eastAsia="Times New Roman" w:cstheme="minorHAnsi"/>
          <w:kern w:val="0"/>
          <w:bdr w:val="none" w:sz="0" w:space="0" w:color="auto" w:frame="1"/>
          <w:shd w:val="clear" w:color="auto" w:fill="FFFFFF"/>
          <w14:ligatures w14:val="none"/>
        </w:rPr>
        <w:t xml:space="preserve">, P. (2019). Emotional transfer in </w:t>
      </w:r>
    </w:p>
    <w:p w14:paraId="35902B14" w14:textId="77777777" w:rsidR="00C80537" w:rsidRPr="00C80537" w:rsidRDefault="00102591" w:rsidP="00C80537">
      <w:pPr>
        <w:spacing w:after="0" w:line="240" w:lineRule="auto"/>
        <w:ind w:firstLine="720"/>
        <w:textAlignment w:val="baseline"/>
        <w:rPr>
          <w:rFonts w:eastAsia="Times New Roman" w:cstheme="minorHAnsi"/>
          <w:kern w:val="0"/>
          <w:bdr w:val="none" w:sz="0" w:space="0" w:color="auto" w:frame="1"/>
          <w:shd w:val="clear" w:color="auto" w:fill="FFFFFF"/>
          <w14:ligatures w14:val="none"/>
        </w:rPr>
      </w:pPr>
      <w:r w:rsidRPr="00102591">
        <w:rPr>
          <w:rFonts w:eastAsia="Times New Roman" w:cstheme="minorHAnsi"/>
          <w:kern w:val="0"/>
          <w:bdr w:val="none" w:sz="0" w:space="0" w:color="auto" w:frame="1"/>
          <w:shd w:val="clear" w:color="auto" w:fill="FFFFFF"/>
          <w14:ligatures w14:val="none"/>
        </w:rPr>
        <w:t xml:space="preserve">human-horse interaction: New perspectives on equine assisted interventions. </w:t>
      </w:r>
      <w:r w:rsidRPr="00102591">
        <w:rPr>
          <w:rFonts w:eastAsia="Times New Roman" w:cstheme="minorHAnsi"/>
          <w:i/>
          <w:iCs/>
          <w:kern w:val="0"/>
          <w:bdr w:val="none" w:sz="0" w:space="0" w:color="auto" w:frame="1"/>
          <w:shd w:val="clear" w:color="auto" w:fill="FFFFFF"/>
          <w14:ligatures w14:val="none"/>
        </w:rPr>
        <w:t>Animals,</w:t>
      </w:r>
      <w:r w:rsidRPr="00102591">
        <w:rPr>
          <w:rFonts w:eastAsia="Times New Roman" w:cstheme="minorHAnsi"/>
          <w:kern w:val="0"/>
          <w:bdr w:val="none" w:sz="0" w:space="0" w:color="auto" w:frame="1"/>
          <w:shd w:val="clear" w:color="auto" w:fill="FFFFFF"/>
          <w14:ligatures w14:val="none"/>
        </w:rPr>
        <w:t xml:space="preserve"> 9(12), 1030. </w:t>
      </w:r>
    </w:p>
    <w:p w14:paraId="49B027BD" w14:textId="0104F0A2" w:rsidR="00102591" w:rsidRPr="00102591" w:rsidRDefault="00102591" w:rsidP="00C80537">
      <w:pPr>
        <w:spacing w:after="0" w:line="240" w:lineRule="auto"/>
        <w:ind w:firstLine="720"/>
        <w:textAlignment w:val="baseline"/>
        <w:rPr>
          <w:rFonts w:eastAsia="Times New Roman" w:cstheme="minorHAnsi"/>
          <w:kern w:val="0"/>
          <w:bdr w:val="none" w:sz="0" w:space="0" w:color="auto" w:frame="1"/>
          <w:shd w:val="clear" w:color="auto" w:fill="FFFFFF"/>
          <w14:ligatures w14:val="none"/>
        </w:rPr>
      </w:pPr>
      <w:r w:rsidRPr="00102591">
        <w:rPr>
          <w:rFonts w:eastAsia="Times New Roman" w:cstheme="minorHAnsi"/>
          <w:kern w:val="0"/>
          <w:bdr w:val="none" w:sz="0" w:space="0" w:color="auto" w:frame="1"/>
          <w:shd w:val="clear" w:color="auto" w:fill="FFFFFF"/>
          <w14:ligatures w14:val="none"/>
        </w:rPr>
        <w:t>https://doi.org/10.3390/ani912030</w:t>
      </w:r>
    </w:p>
    <w:bookmarkEnd w:id="1"/>
    <w:p w14:paraId="759FF165" w14:textId="77777777" w:rsidR="00703349" w:rsidRPr="00C80537" w:rsidRDefault="006053D4" w:rsidP="00C80537">
      <w:pPr>
        <w:spacing w:after="0" w:line="240" w:lineRule="auto"/>
        <w:rPr>
          <w:rFonts w:cstheme="minorHAnsi"/>
        </w:rPr>
      </w:pPr>
      <w:proofErr w:type="spellStart"/>
      <w:r w:rsidRPr="00C80537">
        <w:rPr>
          <w:rFonts w:cstheme="minorHAnsi"/>
        </w:rPr>
        <w:t>Shelef</w:t>
      </w:r>
      <w:proofErr w:type="spellEnd"/>
      <w:r w:rsidRPr="00C80537">
        <w:rPr>
          <w:rFonts w:cstheme="minorHAnsi"/>
        </w:rPr>
        <w:t xml:space="preserve">, A., Brafman, D., Rosing, T., Weizman, A., </w:t>
      </w:r>
      <w:proofErr w:type="spellStart"/>
      <w:r w:rsidRPr="00C80537">
        <w:rPr>
          <w:rFonts w:cstheme="minorHAnsi"/>
        </w:rPr>
        <w:t>Stryjer</w:t>
      </w:r>
      <w:proofErr w:type="spellEnd"/>
      <w:r w:rsidRPr="00C80537">
        <w:rPr>
          <w:rFonts w:cstheme="minorHAnsi"/>
        </w:rPr>
        <w:t xml:space="preserve">, R., &amp; Barak, Y. (2019). Equine assisted therapy for patients with </w:t>
      </w:r>
    </w:p>
    <w:p w14:paraId="5E316A51" w14:textId="77777777" w:rsidR="00703349" w:rsidRPr="00C80537" w:rsidRDefault="006053D4" w:rsidP="00C80537">
      <w:pPr>
        <w:spacing w:after="0" w:line="240" w:lineRule="auto"/>
        <w:ind w:firstLine="720"/>
        <w:rPr>
          <w:rFonts w:cstheme="minorHAnsi"/>
        </w:rPr>
      </w:pPr>
      <w:r w:rsidRPr="00C80537">
        <w:rPr>
          <w:rFonts w:cstheme="minorHAnsi"/>
        </w:rPr>
        <w:t xml:space="preserve">post-traumatic stress disorder: A case series study. </w:t>
      </w:r>
      <w:r w:rsidRPr="00C80537">
        <w:rPr>
          <w:rFonts w:cstheme="minorHAnsi"/>
          <w:i/>
          <w:iCs/>
        </w:rPr>
        <w:t xml:space="preserve">Military Medicine, </w:t>
      </w:r>
      <w:r w:rsidRPr="00C80537">
        <w:rPr>
          <w:rFonts w:cstheme="minorHAnsi"/>
        </w:rPr>
        <w:t xml:space="preserve">184(9/10), 394-399. </w:t>
      </w:r>
    </w:p>
    <w:p w14:paraId="16B97B0C" w14:textId="77777777" w:rsidR="00102591" w:rsidRPr="00102591" w:rsidRDefault="00102591" w:rsidP="00C80537">
      <w:pPr>
        <w:spacing w:after="0" w:line="240" w:lineRule="auto"/>
        <w:ind w:left="720" w:hanging="720"/>
        <w:rPr>
          <w:rFonts w:cstheme="minorHAnsi"/>
          <w:kern w:val="0"/>
          <w14:ligatures w14:val="none"/>
        </w:rPr>
      </w:pPr>
      <w:r w:rsidRPr="00102591">
        <w:rPr>
          <w:rFonts w:cstheme="minorHAnsi"/>
          <w:kern w:val="0"/>
          <w14:ligatures w14:val="none"/>
        </w:rPr>
        <w:t xml:space="preserve">Wood, W., Alm, K., Benjamin, J., Thomas, L., Anderson, D., Pohl, L., &amp; Kane, M. (2021). Optimal terminology for services in the United States that incorporate horses to benefit people: A consensus document. </w:t>
      </w:r>
      <w:r w:rsidRPr="00102591">
        <w:rPr>
          <w:rFonts w:cstheme="minorHAnsi"/>
          <w:i/>
          <w:iCs/>
          <w:kern w:val="0"/>
          <w14:ligatures w14:val="none"/>
        </w:rPr>
        <w:t xml:space="preserve">The Journal of Alternative and Complementary Medicine, </w:t>
      </w:r>
      <w:r w:rsidRPr="00102591">
        <w:rPr>
          <w:rFonts w:cstheme="minorHAnsi"/>
          <w:kern w:val="0"/>
          <w14:ligatures w14:val="none"/>
        </w:rPr>
        <w:t>27(1), 88-95. https://doi.org/10.1089/acm.2020.0415</w:t>
      </w:r>
    </w:p>
    <w:p w14:paraId="72DD1357" w14:textId="77777777" w:rsidR="00874DD6" w:rsidRPr="00C80537" w:rsidRDefault="00874DD6" w:rsidP="00C80537">
      <w:pPr>
        <w:spacing w:after="0" w:line="240" w:lineRule="auto"/>
        <w:rPr>
          <w:rFonts w:cstheme="minorHAnsi"/>
        </w:rPr>
      </w:pPr>
    </w:p>
    <w:sectPr w:rsidR="00874DD6" w:rsidRPr="00C80537" w:rsidSect="006053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D6"/>
    <w:rsid w:val="00102591"/>
    <w:rsid w:val="001F164C"/>
    <w:rsid w:val="003133DD"/>
    <w:rsid w:val="00360B26"/>
    <w:rsid w:val="00470B0F"/>
    <w:rsid w:val="004A101F"/>
    <w:rsid w:val="00527AAD"/>
    <w:rsid w:val="00576406"/>
    <w:rsid w:val="0058675B"/>
    <w:rsid w:val="006053D4"/>
    <w:rsid w:val="006071D0"/>
    <w:rsid w:val="00703349"/>
    <w:rsid w:val="0073356A"/>
    <w:rsid w:val="00874DD6"/>
    <w:rsid w:val="009A6BA8"/>
    <w:rsid w:val="00AC1850"/>
    <w:rsid w:val="00C3385A"/>
    <w:rsid w:val="00C80537"/>
    <w:rsid w:val="00D22F9E"/>
    <w:rsid w:val="00D8194A"/>
    <w:rsid w:val="00D97E68"/>
    <w:rsid w:val="00EF26AA"/>
    <w:rsid w:val="00FF4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DDB2"/>
  <w15:chartTrackingRefBased/>
  <w15:docId w15:val="{82664354-86B8-494F-8961-D0C6AB28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349"/>
    <w:rPr>
      <w:color w:val="0563C1" w:themeColor="hyperlink"/>
      <w:u w:val="single"/>
    </w:rPr>
  </w:style>
  <w:style w:type="character" w:styleId="UnresolvedMention">
    <w:name w:val="Unresolved Mention"/>
    <w:basedOn w:val="DefaultParagraphFont"/>
    <w:uiPriority w:val="99"/>
    <w:semiHidden/>
    <w:unhideWhenUsed/>
    <w:rsid w:val="00703349"/>
    <w:rPr>
      <w:color w:val="605E5C"/>
      <w:shd w:val="clear" w:color="auto" w:fill="E1DFDD"/>
    </w:rPr>
  </w:style>
  <w:style w:type="character" w:styleId="CommentReference">
    <w:name w:val="annotation reference"/>
    <w:basedOn w:val="DefaultParagraphFont"/>
    <w:uiPriority w:val="99"/>
    <w:semiHidden/>
    <w:unhideWhenUsed/>
    <w:rsid w:val="00102591"/>
    <w:rPr>
      <w:sz w:val="16"/>
      <w:szCs w:val="16"/>
    </w:rPr>
  </w:style>
  <w:style w:type="paragraph" w:styleId="CommentText">
    <w:name w:val="annotation text"/>
    <w:basedOn w:val="Normal"/>
    <w:link w:val="CommentTextChar"/>
    <w:uiPriority w:val="99"/>
    <w:unhideWhenUsed/>
    <w:rsid w:val="0010259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10259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80/14427591.2022.211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Pugh, Heather</dc:creator>
  <cp:keywords/>
  <dc:description/>
  <cp:lastModifiedBy>Heather Pugh</cp:lastModifiedBy>
  <cp:revision>2</cp:revision>
  <cp:lastPrinted>2023-06-24T15:02:00Z</cp:lastPrinted>
  <dcterms:created xsi:type="dcterms:W3CDTF">2024-08-19T14:06:00Z</dcterms:created>
  <dcterms:modified xsi:type="dcterms:W3CDTF">2024-08-19T14:06:00Z</dcterms:modified>
</cp:coreProperties>
</file>